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0" w:type="dxa"/>
        <w:tblCellMar>
          <w:left w:w="0" w:type="dxa"/>
          <w:right w:w="0" w:type="dxa"/>
        </w:tblCellMar>
        <w:tblLook w:val="04A0"/>
      </w:tblPr>
      <w:tblGrid>
        <w:gridCol w:w="15000"/>
      </w:tblGrid>
      <w:tr w:rsidR="00B86E42" w:rsidRPr="00B86E42" w:rsidTr="00B86E42">
        <w:tc>
          <w:tcPr>
            <w:tcW w:w="0" w:type="auto"/>
            <w:tcBorders>
              <w:top w:val="nil"/>
              <w:left w:val="nil"/>
              <w:bottom w:val="nil"/>
              <w:right w:val="nil"/>
            </w:tcBorders>
            <w:tcMar>
              <w:top w:w="300" w:type="dxa"/>
              <w:left w:w="480" w:type="dxa"/>
              <w:bottom w:w="0" w:type="dxa"/>
              <w:right w:w="435" w:type="dxa"/>
            </w:tcMar>
            <w:hideMark/>
          </w:tcPr>
          <w:p w:rsidR="00B86E42" w:rsidRPr="00B86E42" w:rsidRDefault="00FB1862" w:rsidP="00B86E42">
            <w:pPr>
              <w:spacing w:after="330" w:line="300" w:lineRule="atLeast"/>
              <w:outlineLvl w:val="0"/>
              <w:rPr>
                <w:rFonts w:ascii="Calibri" w:eastAsia="Times New Roman" w:hAnsi="Calibri" w:cs="Times New Roman"/>
                <w:b/>
                <w:bCs/>
                <w:caps/>
                <w:color w:val="202731"/>
                <w:kern w:val="36"/>
                <w:sz w:val="40"/>
                <w:szCs w:val="40"/>
                <w:lang w:eastAsia="ru-RU"/>
              </w:rPr>
            </w:pPr>
            <w:r>
              <w:rPr>
                <w:rFonts w:ascii="Calibri" w:eastAsia="Times New Roman" w:hAnsi="Calibri" w:cs="Times New Roman"/>
                <w:b/>
                <w:bCs/>
                <w:caps/>
                <w:color w:val="202731"/>
                <w:kern w:val="36"/>
                <w:sz w:val="40"/>
                <w:szCs w:val="40"/>
                <w:lang w:eastAsia="ru-RU"/>
              </w:rPr>
              <w:t xml:space="preserve">                    </w:t>
            </w:r>
            <w:r w:rsidR="00B86E42" w:rsidRPr="00FB1862">
              <w:rPr>
                <w:rFonts w:ascii="Calibri" w:eastAsia="Times New Roman" w:hAnsi="Calibri" w:cs="Times New Roman"/>
                <w:b/>
                <w:bCs/>
                <w:caps/>
                <w:color w:val="202731"/>
                <w:kern w:val="36"/>
                <w:sz w:val="40"/>
                <w:szCs w:val="40"/>
                <w:lang w:eastAsia="ru-RU"/>
              </w:rPr>
              <w:t xml:space="preserve">     </w:t>
            </w:r>
            <w:r w:rsidRPr="00FB1862">
              <w:rPr>
                <w:rFonts w:ascii="Calibri" w:eastAsia="Times New Roman" w:hAnsi="Calibri" w:cs="Times New Roman"/>
                <w:b/>
                <w:bCs/>
                <w:caps/>
                <w:color w:val="202731"/>
                <w:kern w:val="36"/>
                <w:sz w:val="40"/>
                <w:szCs w:val="40"/>
                <w:lang w:eastAsia="ru-RU"/>
              </w:rPr>
              <w:t>О СРОКАХ И МЕСТАХ ПОДАЧИ ЗАЯВЛЕНИЙ НА СДАЧУ  ЕГЭ</w:t>
            </w:r>
          </w:p>
          <w:p w:rsidR="00FB1862" w:rsidRDefault="00B86E42" w:rsidP="00FB1862">
            <w:pPr>
              <w:spacing w:after="240" w:line="336" w:lineRule="atLeast"/>
              <w:ind w:left="-426"/>
              <w:rPr>
                <w:rFonts w:ascii="Verdana" w:eastAsia="Times New Roman" w:hAnsi="Verdana" w:cs="Times New Roman"/>
                <w:color w:val="1F262D"/>
                <w:sz w:val="28"/>
                <w:szCs w:val="28"/>
                <w:lang w:eastAsia="ru-RU"/>
              </w:rPr>
            </w:pPr>
            <w:r w:rsidRPr="00B86E42">
              <w:rPr>
                <w:rFonts w:ascii="Verdana" w:eastAsia="Times New Roman" w:hAnsi="Verdana" w:cs="Times New Roman"/>
                <w:b/>
                <w:bCs/>
                <w:color w:val="1F262D"/>
                <w:sz w:val="28"/>
                <w:szCs w:val="28"/>
                <w:lang w:eastAsia="ru-RU"/>
              </w:rPr>
              <w:t>Для участия в ЕГЭ в 2017 году необходимо до 1 февраля (включительно) подать заявление с указанием выбранных учебных предметов. </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r>
            <w:r w:rsidR="00FB1862">
              <w:rPr>
                <w:rFonts w:ascii="Verdana" w:eastAsia="Times New Roman" w:hAnsi="Verdana" w:cs="Times New Roman"/>
                <w:b/>
                <w:color w:val="1F262D"/>
                <w:sz w:val="28"/>
                <w:szCs w:val="28"/>
                <w:lang w:eastAsia="ru-RU"/>
              </w:rPr>
              <w:t xml:space="preserve">   </w:t>
            </w:r>
            <w:r w:rsidRPr="00B86E42">
              <w:rPr>
                <w:rFonts w:ascii="Verdana" w:eastAsia="Times New Roman" w:hAnsi="Verdana" w:cs="Times New Roman"/>
                <w:b/>
                <w:color w:val="1F262D"/>
                <w:sz w:val="28"/>
                <w:szCs w:val="28"/>
                <w:lang w:eastAsia="ru-RU"/>
              </w:rPr>
              <w:t>Выпускники текущего года</w:t>
            </w:r>
            <w:r w:rsidRPr="00B86E42">
              <w:rPr>
                <w:rFonts w:ascii="Verdana" w:eastAsia="Times New Roman" w:hAnsi="Verdana" w:cs="Times New Roman"/>
                <w:color w:val="1F262D"/>
                <w:sz w:val="28"/>
                <w:szCs w:val="28"/>
                <w:lang w:eastAsia="ru-RU"/>
              </w:rPr>
              <w:t xml:space="preserve"> подают заявления в организацию, осуществляющую образовательную деятельность, в которой они осваивали образовательные программы среднего общего образования. </w:t>
            </w:r>
            <w:r w:rsidR="00FB1862">
              <w:rPr>
                <w:rFonts w:ascii="Verdana" w:eastAsia="Times New Roman" w:hAnsi="Verdana" w:cs="Times New Roman"/>
                <w:color w:val="1F262D"/>
                <w:sz w:val="28"/>
                <w:szCs w:val="28"/>
                <w:lang w:eastAsia="ru-RU"/>
              </w:rPr>
              <w:t>(МКОУ СШ №7)</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r>
            <w:r w:rsidR="00FB1862">
              <w:rPr>
                <w:rFonts w:ascii="Verdana" w:eastAsia="Times New Roman" w:hAnsi="Verdana" w:cs="Times New Roman"/>
                <w:b/>
                <w:color w:val="1F262D"/>
                <w:sz w:val="28"/>
                <w:szCs w:val="28"/>
                <w:lang w:eastAsia="ru-RU"/>
              </w:rPr>
              <w:t xml:space="preserve">    </w:t>
            </w:r>
            <w:r w:rsidRPr="00B86E42">
              <w:rPr>
                <w:rFonts w:ascii="Verdana" w:eastAsia="Times New Roman" w:hAnsi="Verdana" w:cs="Times New Roman"/>
                <w:b/>
                <w:color w:val="1F262D"/>
                <w:sz w:val="28"/>
                <w:szCs w:val="28"/>
                <w:lang w:eastAsia="ru-RU"/>
              </w:rPr>
              <w:t>Выпускники прошлых лет</w:t>
            </w:r>
            <w:r w:rsidRPr="00B86E42">
              <w:rPr>
                <w:rFonts w:ascii="Verdana" w:eastAsia="Times New Roman" w:hAnsi="Verdana" w:cs="Times New Roman"/>
                <w:color w:val="1F262D"/>
                <w:sz w:val="28"/>
                <w:szCs w:val="28"/>
                <w:lang w:eastAsia="ru-RU"/>
              </w:rPr>
              <w:t xml:space="preserve"> подают заявления в места регистрации на сдачу ЕГЭ, определяемые органом исполнительной власти субъекта Российской Федерации, осуществляющим государственное управление в сфере образования. </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r>
            <w:r w:rsidR="00FB1862">
              <w:rPr>
                <w:rFonts w:ascii="Verdana" w:eastAsia="Times New Roman" w:hAnsi="Verdana" w:cs="Times New Roman"/>
                <w:color w:val="1F262D"/>
                <w:sz w:val="28"/>
                <w:szCs w:val="28"/>
                <w:lang w:eastAsia="ru-RU"/>
              </w:rPr>
              <w:t xml:space="preserve">   </w:t>
            </w:r>
            <w:r w:rsidRPr="00B86E42">
              <w:rPr>
                <w:rFonts w:ascii="Verdana" w:eastAsia="Times New Roman" w:hAnsi="Verdana" w:cs="Times New Roman"/>
                <w:color w:val="1F262D"/>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B1862" w:rsidRDefault="00FB1862" w:rsidP="00FB1862">
            <w:pPr>
              <w:spacing w:after="240" w:line="336" w:lineRule="atLeast"/>
              <w:ind w:left="-426"/>
              <w:rPr>
                <w:rFonts w:ascii="Verdana" w:eastAsia="Times New Roman" w:hAnsi="Verdana" w:cs="Times New Roman"/>
                <w:color w:val="1F262D"/>
                <w:sz w:val="28"/>
                <w:szCs w:val="28"/>
                <w:lang w:eastAsia="ru-RU"/>
              </w:rPr>
            </w:pPr>
          </w:p>
          <w:p w:rsidR="00FB1862" w:rsidRDefault="00FB1862" w:rsidP="00FB1862">
            <w:pPr>
              <w:spacing w:after="240" w:line="336" w:lineRule="atLeast"/>
              <w:ind w:left="-426"/>
              <w:rPr>
                <w:rFonts w:ascii="Verdana" w:eastAsia="Times New Roman" w:hAnsi="Verdana" w:cs="Times New Roman"/>
                <w:color w:val="1F262D"/>
                <w:sz w:val="28"/>
                <w:szCs w:val="28"/>
                <w:lang w:eastAsia="ru-RU"/>
              </w:rPr>
            </w:pPr>
          </w:p>
          <w:p w:rsidR="00B86E42" w:rsidRPr="00B86E42" w:rsidRDefault="00B86E42" w:rsidP="00FB1862">
            <w:pPr>
              <w:spacing w:after="240" w:line="336" w:lineRule="atLeast"/>
              <w:ind w:left="-426"/>
              <w:rPr>
                <w:rFonts w:ascii="Verdana" w:eastAsia="Times New Roman" w:hAnsi="Verdana" w:cs="Times New Roman"/>
                <w:color w:val="1F262D"/>
                <w:sz w:val="28"/>
                <w:szCs w:val="28"/>
                <w:lang w:eastAsia="ru-RU"/>
              </w:rPr>
            </w:pP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b/>
                <w:bCs/>
                <w:color w:val="1F262D"/>
                <w:sz w:val="28"/>
                <w:szCs w:val="28"/>
                <w:lang w:eastAsia="ru-RU"/>
              </w:rPr>
              <w:lastRenderedPageBreak/>
              <w:t>Выпускники прошлых лет при подаче заявления предъявляют оригиналы документов об образовании. </w:t>
            </w:r>
            <w:r w:rsidRPr="00B86E42">
              <w:rPr>
                <w:rFonts w:ascii="Verdana" w:eastAsia="Times New Roman" w:hAnsi="Verdana" w:cs="Times New Roman"/>
                <w:color w:val="1F262D"/>
                <w:sz w:val="28"/>
                <w:szCs w:val="28"/>
                <w:lang w:eastAsia="ru-RU"/>
              </w:rPr>
              <w:t>Оригинал иностранного документа об образовании предъявляется с заверенным в установленном порядке переводом с иностранного языка. </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b/>
                <w:bCs/>
                <w:color w:val="1F262D"/>
                <w:sz w:val="28"/>
                <w:szCs w:val="28"/>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 </w:t>
            </w:r>
            <w:r w:rsidRPr="00B86E42">
              <w:rPr>
                <w:rFonts w:ascii="Verdana" w:eastAsia="Times New Roman" w:hAnsi="Verdana" w:cs="Times New Roman"/>
                <w:color w:val="1F262D"/>
                <w:sz w:val="28"/>
                <w:szCs w:val="28"/>
                <w:lang w:eastAsia="ru-RU"/>
              </w:rPr>
              <w:br/>
            </w:r>
            <w:r w:rsidRPr="00B86E42">
              <w:rPr>
                <w:rFonts w:ascii="Verdana" w:eastAsia="Times New Roman" w:hAnsi="Verdana" w:cs="Times New Roman"/>
                <w:color w:val="1F262D"/>
                <w:sz w:val="28"/>
                <w:szCs w:val="28"/>
                <w:lang w:eastAsia="ru-RU"/>
              </w:rPr>
              <w:b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tc>
      </w:tr>
    </w:tbl>
    <w:p w:rsidR="00B86E42" w:rsidRPr="00B86E42" w:rsidRDefault="00B86E42" w:rsidP="00B86E42">
      <w:pPr>
        <w:spacing w:after="0" w:line="240" w:lineRule="auto"/>
        <w:rPr>
          <w:rFonts w:ascii="Times New Roman" w:eastAsia="Times New Roman" w:hAnsi="Times New Roman" w:cs="Times New Roman"/>
          <w:vanish/>
          <w:sz w:val="28"/>
          <w:szCs w:val="28"/>
          <w:lang w:eastAsia="ru-RU"/>
        </w:rPr>
      </w:pPr>
    </w:p>
    <w:tbl>
      <w:tblPr>
        <w:tblW w:w="15000" w:type="dxa"/>
        <w:shd w:val="clear" w:color="auto" w:fill="F2F2F2"/>
        <w:tblCellMar>
          <w:left w:w="0" w:type="dxa"/>
          <w:right w:w="0" w:type="dxa"/>
        </w:tblCellMar>
        <w:tblLook w:val="04A0"/>
      </w:tblPr>
      <w:tblGrid>
        <w:gridCol w:w="600"/>
        <w:gridCol w:w="3591"/>
        <w:gridCol w:w="948"/>
        <w:gridCol w:w="2655"/>
        <w:gridCol w:w="948"/>
        <w:gridCol w:w="2655"/>
        <w:gridCol w:w="948"/>
        <w:gridCol w:w="2655"/>
      </w:tblGrid>
      <w:tr w:rsidR="00B86E42" w:rsidRPr="00B86E42" w:rsidTr="00B86E42">
        <w:tc>
          <w:tcPr>
            <w:tcW w:w="600" w:type="dxa"/>
            <w:tcBorders>
              <w:top w:val="single" w:sz="6" w:space="0" w:color="B4B8C3"/>
              <w:left w:val="nil"/>
              <w:bottom w:val="nil"/>
              <w:right w:val="nil"/>
            </w:tcBorders>
            <w:shd w:val="clear" w:color="auto" w:fill="F2F2F2"/>
            <w:hideMark/>
          </w:tcPr>
          <w:p w:rsidR="00B86E42" w:rsidRPr="00B86E42" w:rsidRDefault="00B86E42" w:rsidP="00B86E42">
            <w:pPr>
              <w:spacing w:after="0" w:line="240" w:lineRule="auto"/>
              <w:rPr>
                <w:rFonts w:ascii="Calibri" w:eastAsia="Times New Roman" w:hAnsi="Calibri" w:cs="Times New Roman"/>
                <w:color w:val="1F262D"/>
                <w:sz w:val="28"/>
                <w:szCs w:val="28"/>
                <w:lang w:eastAsia="ru-RU"/>
              </w:rPr>
            </w:pPr>
            <w:r w:rsidRPr="00B86E42">
              <w:rPr>
                <w:rFonts w:ascii="Calibri" w:eastAsia="Times New Roman" w:hAnsi="Calibri" w:cs="Times New Roman"/>
                <w:color w:val="1F262D"/>
                <w:sz w:val="28"/>
                <w:szCs w:val="28"/>
                <w:lang w:eastAsia="ru-RU"/>
              </w:rPr>
              <w:t> </w:t>
            </w:r>
          </w:p>
        </w:tc>
        <w:tc>
          <w:tcPr>
            <w:tcW w:w="2655" w:type="dxa"/>
            <w:tcBorders>
              <w:top w:val="single" w:sz="6" w:space="0" w:color="B4B8C3"/>
              <w:left w:val="nil"/>
              <w:bottom w:val="nil"/>
              <w:right w:val="nil"/>
            </w:tcBorders>
            <w:shd w:val="clear" w:color="auto" w:fill="F2F2F2"/>
            <w:tcMar>
              <w:top w:w="270" w:type="dxa"/>
              <w:left w:w="0" w:type="dxa"/>
              <w:bottom w:w="420" w:type="dxa"/>
              <w:right w:w="0" w:type="dxa"/>
            </w:tcMar>
            <w:hideMark/>
          </w:tcPr>
          <w:p w:rsidR="00B86E42" w:rsidRPr="00B86E42" w:rsidRDefault="002101B5" w:rsidP="00B86E42">
            <w:pPr>
              <w:spacing w:after="0" w:line="240" w:lineRule="auto"/>
              <w:jc w:val="center"/>
              <w:rPr>
                <w:rFonts w:ascii="Calibri" w:eastAsia="Times New Roman" w:hAnsi="Calibri" w:cs="Times New Roman"/>
                <w:color w:val="1F262D"/>
                <w:sz w:val="28"/>
                <w:szCs w:val="28"/>
                <w:lang w:eastAsia="ru-RU"/>
              </w:rPr>
            </w:pPr>
            <w:hyperlink r:id="rId4" w:tgtFrame="_blank" w:history="1">
              <w:r w:rsidR="00B86E42" w:rsidRPr="00B86E42">
                <w:rPr>
                  <w:rFonts w:ascii="Calibri" w:eastAsia="Times New Roman" w:hAnsi="Calibri" w:cs="Times New Roman"/>
                  <w:b/>
                  <w:bCs/>
                  <w:caps/>
                  <w:color w:val="3E3F41"/>
                  <w:sz w:val="28"/>
                  <w:szCs w:val="28"/>
                  <w:lang w:eastAsia="ru-RU"/>
                </w:rPr>
                <w:t>РОСОБРНАДЗОР</w:t>
              </w:r>
              <w:r w:rsidR="00B86E42" w:rsidRPr="00B86E42">
                <w:rPr>
                  <w:rFonts w:ascii="Calibri" w:eastAsia="Times New Roman" w:hAnsi="Calibri" w:cs="Times New Roman"/>
                  <w:color w:val="949699"/>
                  <w:sz w:val="28"/>
                  <w:szCs w:val="28"/>
                  <w:lang w:eastAsia="ru-RU"/>
                </w:rPr>
                <w:t>Федеральная служба по надзору в сфере образования и науки</w:t>
              </w:r>
            </w:hyperlink>
          </w:p>
        </w:tc>
        <w:tc>
          <w:tcPr>
            <w:tcW w:w="0" w:type="auto"/>
            <w:tcBorders>
              <w:top w:val="single" w:sz="6" w:space="0" w:color="B4B8C3"/>
              <w:left w:val="nil"/>
              <w:bottom w:val="nil"/>
              <w:right w:val="nil"/>
            </w:tcBorders>
            <w:shd w:val="clear" w:color="auto" w:fill="F2F2F2"/>
            <w:hideMark/>
          </w:tcPr>
          <w:p w:rsidR="00B86E42" w:rsidRPr="00B86E42" w:rsidRDefault="00B86E42" w:rsidP="00B86E42">
            <w:pPr>
              <w:spacing w:after="0" w:line="240" w:lineRule="auto"/>
              <w:rPr>
                <w:rFonts w:ascii="Calibri" w:eastAsia="Times New Roman" w:hAnsi="Calibri" w:cs="Times New Roman"/>
                <w:color w:val="1F262D"/>
                <w:sz w:val="28"/>
                <w:szCs w:val="28"/>
                <w:lang w:eastAsia="ru-RU"/>
              </w:rPr>
            </w:pPr>
            <w:r w:rsidRPr="00B86E42">
              <w:rPr>
                <w:rFonts w:ascii="Calibri" w:eastAsia="Times New Roman" w:hAnsi="Calibri" w:cs="Times New Roman"/>
                <w:color w:val="1F262D"/>
                <w:sz w:val="28"/>
                <w:szCs w:val="28"/>
                <w:lang w:eastAsia="ru-RU"/>
              </w:rPr>
              <w:t> </w:t>
            </w:r>
          </w:p>
        </w:tc>
        <w:tc>
          <w:tcPr>
            <w:tcW w:w="2655" w:type="dxa"/>
            <w:tcBorders>
              <w:top w:val="single" w:sz="6" w:space="0" w:color="B4B8C3"/>
              <w:left w:val="nil"/>
              <w:bottom w:val="nil"/>
              <w:right w:val="nil"/>
            </w:tcBorders>
            <w:shd w:val="clear" w:color="auto" w:fill="F2F2F2"/>
            <w:tcMar>
              <w:top w:w="270" w:type="dxa"/>
              <w:left w:w="0" w:type="dxa"/>
              <w:bottom w:w="420" w:type="dxa"/>
              <w:right w:w="0" w:type="dxa"/>
            </w:tcMar>
            <w:hideMark/>
          </w:tcPr>
          <w:p w:rsidR="00B86E42" w:rsidRPr="00B86E42" w:rsidRDefault="002101B5" w:rsidP="00B86E42">
            <w:pPr>
              <w:spacing w:after="0" w:line="240" w:lineRule="auto"/>
              <w:jc w:val="center"/>
              <w:rPr>
                <w:rFonts w:ascii="Calibri" w:eastAsia="Times New Roman" w:hAnsi="Calibri" w:cs="Times New Roman"/>
                <w:color w:val="1F262D"/>
                <w:sz w:val="28"/>
                <w:szCs w:val="28"/>
                <w:lang w:eastAsia="ru-RU"/>
              </w:rPr>
            </w:pPr>
            <w:hyperlink r:id="rId5" w:tgtFrame="_blank" w:history="1">
              <w:r w:rsidR="00B86E42" w:rsidRPr="00B86E42">
                <w:rPr>
                  <w:rFonts w:ascii="Calibri" w:eastAsia="Times New Roman" w:hAnsi="Calibri" w:cs="Times New Roman"/>
                  <w:b/>
                  <w:bCs/>
                  <w:caps/>
                  <w:color w:val="3E3F41"/>
                  <w:sz w:val="28"/>
                  <w:szCs w:val="28"/>
                  <w:lang w:eastAsia="ru-RU"/>
                </w:rPr>
                <w:t>ФИПИ</w:t>
              </w:r>
              <w:r w:rsidR="00B86E42" w:rsidRPr="00B86E42">
                <w:rPr>
                  <w:rFonts w:ascii="Calibri" w:eastAsia="Times New Roman" w:hAnsi="Calibri" w:cs="Times New Roman"/>
                  <w:color w:val="949699"/>
                  <w:sz w:val="28"/>
                  <w:szCs w:val="28"/>
                  <w:lang w:eastAsia="ru-RU"/>
                </w:rPr>
                <w:t>Федеральный институт педагогических измерений</w:t>
              </w:r>
            </w:hyperlink>
          </w:p>
        </w:tc>
        <w:tc>
          <w:tcPr>
            <w:tcW w:w="0" w:type="auto"/>
            <w:tcBorders>
              <w:top w:val="single" w:sz="6" w:space="0" w:color="B4B8C3"/>
              <w:left w:val="nil"/>
              <w:bottom w:val="nil"/>
              <w:right w:val="nil"/>
            </w:tcBorders>
            <w:shd w:val="clear" w:color="auto" w:fill="F2F2F2"/>
            <w:hideMark/>
          </w:tcPr>
          <w:p w:rsidR="00B86E42" w:rsidRPr="00B86E42" w:rsidRDefault="00B86E42" w:rsidP="00B86E42">
            <w:pPr>
              <w:spacing w:after="0" w:line="240" w:lineRule="auto"/>
              <w:rPr>
                <w:rFonts w:ascii="Calibri" w:eastAsia="Times New Roman" w:hAnsi="Calibri" w:cs="Times New Roman"/>
                <w:color w:val="1F262D"/>
                <w:sz w:val="28"/>
                <w:szCs w:val="28"/>
                <w:lang w:eastAsia="ru-RU"/>
              </w:rPr>
            </w:pPr>
            <w:r w:rsidRPr="00B86E42">
              <w:rPr>
                <w:rFonts w:ascii="Calibri" w:eastAsia="Times New Roman" w:hAnsi="Calibri" w:cs="Times New Roman"/>
                <w:color w:val="1F262D"/>
                <w:sz w:val="28"/>
                <w:szCs w:val="28"/>
                <w:lang w:eastAsia="ru-RU"/>
              </w:rPr>
              <w:t> </w:t>
            </w:r>
          </w:p>
        </w:tc>
        <w:tc>
          <w:tcPr>
            <w:tcW w:w="2655" w:type="dxa"/>
            <w:tcBorders>
              <w:top w:val="single" w:sz="6" w:space="0" w:color="B4B8C3"/>
              <w:left w:val="nil"/>
              <w:bottom w:val="nil"/>
              <w:right w:val="nil"/>
            </w:tcBorders>
            <w:shd w:val="clear" w:color="auto" w:fill="F2F2F2"/>
            <w:tcMar>
              <w:top w:w="270" w:type="dxa"/>
              <w:left w:w="0" w:type="dxa"/>
              <w:bottom w:w="420" w:type="dxa"/>
              <w:right w:w="0" w:type="dxa"/>
            </w:tcMar>
            <w:hideMark/>
          </w:tcPr>
          <w:p w:rsidR="00B86E42" w:rsidRPr="00B86E42" w:rsidRDefault="002101B5" w:rsidP="00B86E42">
            <w:pPr>
              <w:spacing w:after="0" w:line="240" w:lineRule="auto"/>
              <w:jc w:val="center"/>
              <w:rPr>
                <w:rFonts w:ascii="Calibri" w:eastAsia="Times New Roman" w:hAnsi="Calibri" w:cs="Times New Roman"/>
                <w:color w:val="1F262D"/>
                <w:sz w:val="28"/>
                <w:szCs w:val="28"/>
                <w:lang w:eastAsia="ru-RU"/>
              </w:rPr>
            </w:pPr>
            <w:hyperlink r:id="rId6" w:tgtFrame="_blank" w:history="1">
              <w:r w:rsidR="00B86E42" w:rsidRPr="00B86E42">
                <w:rPr>
                  <w:rFonts w:ascii="Calibri" w:eastAsia="Times New Roman" w:hAnsi="Calibri" w:cs="Times New Roman"/>
                  <w:b/>
                  <w:bCs/>
                  <w:caps/>
                  <w:color w:val="3E3F41"/>
                  <w:sz w:val="28"/>
                  <w:szCs w:val="28"/>
                  <w:lang w:eastAsia="ru-RU"/>
                </w:rPr>
                <w:t>ФЦТ</w:t>
              </w:r>
              <w:r w:rsidR="00B86E42" w:rsidRPr="00B86E42">
                <w:rPr>
                  <w:rFonts w:ascii="Calibri" w:eastAsia="Times New Roman" w:hAnsi="Calibri" w:cs="Times New Roman"/>
                  <w:color w:val="949699"/>
                  <w:sz w:val="28"/>
                  <w:szCs w:val="28"/>
                  <w:lang w:eastAsia="ru-RU"/>
                </w:rPr>
                <w:t>Федеральный центр тестирования</w:t>
              </w:r>
            </w:hyperlink>
          </w:p>
        </w:tc>
        <w:tc>
          <w:tcPr>
            <w:tcW w:w="0" w:type="auto"/>
            <w:tcBorders>
              <w:top w:val="single" w:sz="6" w:space="0" w:color="B4B8C3"/>
              <w:left w:val="nil"/>
              <w:bottom w:val="nil"/>
              <w:right w:val="nil"/>
            </w:tcBorders>
            <w:shd w:val="clear" w:color="auto" w:fill="F2F2F2"/>
            <w:hideMark/>
          </w:tcPr>
          <w:p w:rsidR="00B86E42" w:rsidRPr="00B86E42" w:rsidRDefault="00B86E42" w:rsidP="00B86E42">
            <w:pPr>
              <w:spacing w:after="0" w:line="240" w:lineRule="auto"/>
              <w:rPr>
                <w:rFonts w:ascii="Calibri" w:eastAsia="Times New Roman" w:hAnsi="Calibri" w:cs="Times New Roman"/>
                <w:color w:val="1F262D"/>
                <w:sz w:val="28"/>
                <w:szCs w:val="28"/>
                <w:lang w:eastAsia="ru-RU"/>
              </w:rPr>
            </w:pPr>
            <w:r w:rsidRPr="00B86E42">
              <w:rPr>
                <w:rFonts w:ascii="Calibri" w:eastAsia="Times New Roman" w:hAnsi="Calibri" w:cs="Times New Roman"/>
                <w:color w:val="1F262D"/>
                <w:sz w:val="28"/>
                <w:szCs w:val="28"/>
                <w:lang w:eastAsia="ru-RU"/>
              </w:rPr>
              <w:t> </w:t>
            </w:r>
          </w:p>
        </w:tc>
        <w:tc>
          <w:tcPr>
            <w:tcW w:w="2655" w:type="dxa"/>
            <w:tcBorders>
              <w:top w:val="single" w:sz="6" w:space="0" w:color="B4B8C3"/>
              <w:left w:val="nil"/>
              <w:bottom w:val="nil"/>
              <w:right w:val="nil"/>
            </w:tcBorders>
            <w:shd w:val="clear" w:color="auto" w:fill="F2F2F2"/>
            <w:tcMar>
              <w:top w:w="270" w:type="dxa"/>
              <w:left w:w="0" w:type="dxa"/>
              <w:bottom w:w="420" w:type="dxa"/>
              <w:right w:w="0" w:type="dxa"/>
            </w:tcMar>
            <w:hideMark/>
          </w:tcPr>
          <w:p w:rsidR="00B86E42" w:rsidRPr="00B86E42" w:rsidRDefault="002101B5" w:rsidP="00B86E42">
            <w:pPr>
              <w:spacing w:after="0" w:line="240" w:lineRule="auto"/>
              <w:jc w:val="center"/>
              <w:rPr>
                <w:rFonts w:ascii="Calibri" w:eastAsia="Times New Roman" w:hAnsi="Calibri" w:cs="Times New Roman"/>
                <w:color w:val="1F262D"/>
                <w:sz w:val="28"/>
                <w:szCs w:val="28"/>
                <w:lang w:eastAsia="ru-RU"/>
              </w:rPr>
            </w:pPr>
            <w:hyperlink r:id="rId7" w:tgtFrame="_blank" w:history="1">
              <w:r w:rsidR="00B86E42" w:rsidRPr="00B86E42">
                <w:rPr>
                  <w:rFonts w:ascii="Calibri" w:eastAsia="Times New Roman" w:hAnsi="Calibri" w:cs="Times New Roman"/>
                  <w:b/>
                  <w:bCs/>
                  <w:caps/>
                  <w:color w:val="3E3F41"/>
                  <w:sz w:val="28"/>
                  <w:szCs w:val="28"/>
                  <w:lang w:eastAsia="ru-RU"/>
                </w:rPr>
                <w:t>М</w:t>
              </w:r>
            </w:hyperlink>
          </w:p>
        </w:tc>
      </w:tr>
    </w:tbl>
    <w:p w:rsidR="00A3647E" w:rsidRPr="00B86E42" w:rsidRDefault="00A3647E" w:rsidP="00DC5C0F">
      <w:pPr>
        <w:rPr>
          <w:sz w:val="28"/>
          <w:szCs w:val="28"/>
        </w:rPr>
      </w:pPr>
    </w:p>
    <w:sectPr w:rsidR="00A3647E" w:rsidRPr="00B86E42" w:rsidSect="00B86E42">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C5C0F"/>
    <w:rsid w:val="000D3BC2"/>
    <w:rsid w:val="002101B5"/>
    <w:rsid w:val="008B668E"/>
    <w:rsid w:val="00A3647E"/>
    <w:rsid w:val="00B86E42"/>
    <w:rsid w:val="00BD4F22"/>
    <w:rsid w:val="00DC5C0F"/>
    <w:rsid w:val="00FB1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C2"/>
  </w:style>
  <w:style w:type="paragraph" w:styleId="1">
    <w:name w:val="heading 1"/>
    <w:basedOn w:val="a"/>
    <w:link w:val="10"/>
    <w:uiPriority w:val="9"/>
    <w:qFormat/>
    <w:rsid w:val="00B86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E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86E42"/>
  </w:style>
  <w:style w:type="character" w:styleId="a3">
    <w:name w:val="Hyperlink"/>
    <w:basedOn w:val="a0"/>
    <w:uiPriority w:val="99"/>
    <w:semiHidden/>
    <w:unhideWhenUsed/>
    <w:rsid w:val="00B86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146447">
      <w:bodyDiv w:val="1"/>
      <w:marLeft w:val="0"/>
      <w:marRight w:val="0"/>
      <w:marTop w:val="0"/>
      <w:marBottom w:val="0"/>
      <w:divBdr>
        <w:top w:val="none" w:sz="0" w:space="0" w:color="auto"/>
        <w:left w:val="none" w:sz="0" w:space="0" w:color="auto"/>
        <w:bottom w:val="none" w:sz="0" w:space="0" w:color="auto"/>
        <w:right w:val="none" w:sz="0" w:space="0" w:color="auto"/>
      </w:divBdr>
      <w:divsChild>
        <w:div w:id="175112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n.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test.ru/" TargetMode="External"/><Relationship Id="rId5" Type="http://schemas.openxmlformats.org/officeDocument/2006/relationships/hyperlink" Target="http://fipi.ru/" TargetMode="External"/><Relationship Id="rId10" Type="http://schemas.microsoft.com/office/2007/relationships/stylesWithEffects" Target="stylesWithEffects.xml"/><Relationship Id="rId4" Type="http://schemas.openxmlformats.org/officeDocument/2006/relationships/hyperlink" Target="http://www.obrnadzor.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Ксения</cp:lastModifiedBy>
  <cp:revision>2</cp:revision>
  <dcterms:created xsi:type="dcterms:W3CDTF">2017-01-09T17:05:00Z</dcterms:created>
  <dcterms:modified xsi:type="dcterms:W3CDTF">2017-01-09T17:05:00Z</dcterms:modified>
</cp:coreProperties>
</file>